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34D3" w14:textId="77777777" w:rsidR="007818AD" w:rsidRDefault="007818AD" w:rsidP="007818AD">
      <w:pPr>
        <w:pStyle w:val="Norma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75D454A7" wp14:editId="6DC088B2">
            <wp:extent cx="1552575" cy="1333500"/>
            <wp:effectExtent l="0" t="0" r="9525" b="0"/>
            <wp:docPr id="1" name="Afbeelding 1" descr="https://therapeuticassessment.com/photos/12166_0520201711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rapeuticassessment.com/photos/12166_05202017114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616DBA" w14:textId="77777777" w:rsidR="007818AD" w:rsidRPr="0051100E" w:rsidRDefault="0051100E" w:rsidP="007818AD">
      <w:pPr>
        <w:pStyle w:val="Norma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002060"/>
          <w:sz w:val="20"/>
          <w:szCs w:val="20"/>
        </w:rPr>
      </w:pPr>
      <w:hyperlink r:id="rId8" w:history="1">
        <w:r w:rsidR="007818AD" w:rsidRPr="0051100E"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</w:rPr>
          <w:t>Stephen E. Finn</w:t>
        </w:r>
      </w:hyperlink>
      <w:r w:rsidR="007818AD" w:rsidRPr="0051100E">
        <w:rPr>
          <w:rStyle w:val="Zwaar"/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7818AD" w:rsidRPr="0051100E">
        <w:rPr>
          <w:rStyle w:val="Zwaar"/>
          <w:rFonts w:ascii="Arial" w:hAnsi="Arial" w:cs="Arial"/>
          <w:color w:val="002060"/>
          <w:sz w:val="20"/>
          <w:szCs w:val="20"/>
        </w:rPr>
        <w:t>Ph.D</w:t>
      </w:r>
      <w:proofErr w:type="spellEnd"/>
      <w:r w:rsidR="007818AD" w:rsidRPr="0051100E">
        <w:rPr>
          <w:rStyle w:val="Zwaar"/>
          <w:rFonts w:ascii="Arial" w:hAnsi="Arial" w:cs="Arial"/>
          <w:color w:val="002060"/>
          <w:sz w:val="20"/>
          <w:szCs w:val="20"/>
        </w:rPr>
        <w:t>., President,</w:t>
      </w:r>
      <w:r w:rsidR="007818AD" w:rsidRPr="0051100E">
        <w:rPr>
          <w:rFonts w:ascii="Arial" w:hAnsi="Arial" w:cs="Arial"/>
          <w:color w:val="002060"/>
          <w:sz w:val="20"/>
          <w:szCs w:val="20"/>
        </w:rPr>
        <w:t> 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founder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Center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Therapeutic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Assessment, is a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licensed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clinical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psychologist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in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practice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in Austin, Texas, USA, a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Clinical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Associate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Professor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at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University of Texas at Austin, Senior Researcher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Director of Training at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European Center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Therapeutic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 at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Catholic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University of Milan, Italy,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Director of Training at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Asian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-Pacific Center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Therapeutic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 in Tokyo, Japan. He has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published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60+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articles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chapters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on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assessment,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psychotherapy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other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topics in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clinical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is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author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of </w:t>
      </w:r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In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Our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Clients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’ Shoes: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Theory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Techniques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of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Therapeutic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Assessment (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Erlbaum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, 2007)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> </w:t>
      </w:r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A Manual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Using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MMPI-2 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Therapeutic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 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Intervention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 (1996, University of Minnesota Press). Dr. Finn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also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co-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edited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with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Constance Fischer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Leonard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Handler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>, 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Collaborative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/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Therapeutic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Assessment: A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Casebook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Style w:val="Nadruk"/>
          <w:rFonts w:ascii="Arial" w:hAnsi="Arial" w:cs="Arial"/>
          <w:color w:val="002060"/>
          <w:sz w:val="20"/>
          <w:szCs w:val="20"/>
        </w:rPr>
        <w:t xml:space="preserve"> Guide</w:t>
      </w:r>
      <w:r w:rsidR="007818AD" w:rsidRPr="0051100E">
        <w:rPr>
          <w:rFonts w:ascii="Arial" w:hAnsi="Arial" w:cs="Arial"/>
          <w:color w:val="002060"/>
          <w:sz w:val="20"/>
          <w:szCs w:val="20"/>
        </w:rPr>
        <w:t> (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Wiley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, 2012). In 2011 Dr. Finn was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awarded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Bruno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Klopfer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 Award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from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> 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Society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Personality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distinguished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lifetime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contributions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to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field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personality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assessment. In August 2017 he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will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receive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award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Distinguished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Scientific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Contributions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to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Assessment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from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Section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IX (Assessment)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Society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Clinical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Division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12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American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Association). He is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also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is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announced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recipient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2018 Carl Rogers Award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outstanding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contribution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to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theory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and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practice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humanistic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from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Society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for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Humanistic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Psychology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Division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32 of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the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American </w:t>
      </w:r>
      <w:proofErr w:type="spellStart"/>
      <w:r w:rsidR="007818AD" w:rsidRPr="0051100E">
        <w:rPr>
          <w:rFonts w:ascii="Arial" w:hAnsi="Arial" w:cs="Arial"/>
          <w:color w:val="002060"/>
          <w:sz w:val="20"/>
          <w:szCs w:val="20"/>
        </w:rPr>
        <w:t>Psychological</w:t>
      </w:r>
      <w:proofErr w:type="spellEnd"/>
      <w:r w:rsidR="007818AD" w:rsidRPr="0051100E">
        <w:rPr>
          <w:rFonts w:ascii="Arial" w:hAnsi="Arial" w:cs="Arial"/>
          <w:color w:val="002060"/>
          <w:sz w:val="20"/>
          <w:szCs w:val="20"/>
        </w:rPr>
        <w:t xml:space="preserve"> Association). </w:t>
      </w:r>
    </w:p>
    <w:p w14:paraId="47BB41B3" w14:textId="77777777" w:rsidR="009941C5" w:rsidRDefault="009941C5"/>
    <w:sectPr w:rsidR="009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AD"/>
    <w:rsid w:val="0051100E"/>
    <w:rsid w:val="007818AD"/>
    <w:rsid w:val="009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60B9"/>
  <w15:chartTrackingRefBased/>
  <w15:docId w15:val="{36176893-6BC8-4FFC-A8BA-9D5005C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818A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818AD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781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inn@mail.utexas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8" ma:contentTypeDescription="Een nieuw document maken." ma:contentTypeScope="" ma:versionID="11649cf3bbfb8a76370f21e1565c5293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36a41550937badf32dadee7aa2e32e32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0546B-6092-47D2-BAB8-879BFD01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D4378-29C5-4183-A5E3-22F3DE9C84A2}">
  <ds:schemaRefs>
    <ds:schemaRef ds:uri="http://schemas.microsoft.com/office/2006/metadata/properties"/>
    <ds:schemaRef ds:uri="6459acac-6698-4e9f-ae34-80e5775d5b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199eb6c-488b-484e-ab43-80ef4ca777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027F3B-ABAD-48E3-AE59-DFC0473AC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van Eekelen</dc:creator>
  <cp:keywords/>
  <dc:description/>
  <cp:lastModifiedBy>Addy van Eekelen</cp:lastModifiedBy>
  <cp:revision>2</cp:revision>
  <dcterms:created xsi:type="dcterms:W3CDTF">2019-02-21T15:50:00Z</dcterms:created>
  <dcterms:modified xsi:type="dcterms:W3CDTF">2019-02-22T15:01:00Z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AuthorIds_UIVersion_512">
    <vt:lpwstr>4</vt:lpwstr>
  </property>
  <property fmtid="{D5CDD505-2E9C-101B-9397-08002B2CF9AE}" pid="4" name="Order">
    <vt:r8>4616500</vt:r8>
  </property>
  <property fmtid="{D5CDD505-2E9C-101B-9397-08002B2CF9AE}" pid="5" name="ComplianceAssetId">
    <vt:lpwstr/>
  </property>
</Properties>
</file>